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A1" w:rsidRDefault="00DF0EA1" w:rsidP="006A59D3">
      <w:pPr>
        <w:jc w:val="right"/>
        <w:rPr>
          <w:rFonts w:hint="cs"/>
          <w:b/>
          <w:bCs/>
          <w:sz w:val="28"/>
          <w:szCs w:val="28"/>
        </w:rPr>
      </w:pPr>
    </w:p>
    <w:p w:rsidR="00AA1ACC" w:rsidRDefault="00FA3C70" w:rsidP="00BB11AE">
      <w:pPr>
        <w:spacing w:after="0"/>
        <w:jc w:val="right"/>
        <w:rPr>
          <w:b/>
          <w:bCs/>
          <w:sz w:val="28"/>
          <w:szCs w:val="28"/>
          <w:lang w:bidi="ar-AE"/>
        </w:rPr>
      </w:pPr>
      <w:r>
        <w:rPr>
          <w:b/>
          <w:bCs/>
          <w:sz w:val="28"/>
          <w:szCs w:val="28"/>
          <w:lang w:bidi="ar-AE"/>
        </w:rPr>
        <w:t>The Circumflex Artery- Underrepresented in</w:t>
      </w:r>
    </w:p>
    <w:p w:rsidR="00CD11BF" w:rsidRPr="00F67652" w:rsidRDefault="00245CEF" w:rsidP="00BB11AE">
      <w:pPr>
        <w:spacing w:after="0"/>
        <w:jc w:val="right"/>
        <w:rPr>
          <w:b/>
          <w:bCs/>
          <w:sz w:val="28"/>
          <w:szCs w:val="28"/>
          <w:lang w:bidi="ar-AE"/>
        </w:rPr>
      </w:pPr>
      <w:r>
        <w:rPr>
          <w:b/>
          <w:bCs/>
          <w:sz w:val="28"/>
          <w:szCs w:val="28"/>
          <w:lang w:bidi="ar-AE"/>
        </w:rPr>
        <w:t>ST Elevation Myocardial Infarction</w:t>
      </w:r>
    </w:p>
    <w:p w:rsidR="00BB11AE" w:rsidRDefault="00BB11AE" w:rsidP="00703387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b/>
          <w:bCs/>
          <w:color w:val="59331F"/>
          <w:sz w:val="24"/>
          <w:szCs w:val="24"/>
        </w:rPr>
      </w:pPr>
    </w:p>
    <w:p w:rsidR="00462A02" w:rsidRDefault="00FB2592" w:rsidP="00BB11AE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b/>
          <w:bCs/>
          <w:color w:val="59331F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>Diab</w:t>
      </w:r>
      <w:proofErr w:type="spellEnd"/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 </w:t>
      </w:r>
      <w:proofErr w:type="spellStart"/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>Ghanim</w:t>
      </w:r>
      <w:proofErr w:type="spellEnd"/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>, Fabio</w:t>
      </w:r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 </w:t>
      </w:r>
      <w:proofErr w:type="spellStart"/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>Kuznitz</w:t>
      </w:r>
      <w:proofErr w:type="spellEnd"/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, </w:t>
      </w:r>
      <w:proofErr w:type="spellStart"/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>Ch</w:t>
      </w:r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>al</w:t>
      </w:r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>d</w:t>
      </w:r>
      <w:proofErr w:type="spellEnd"/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 </w:t>
      </w:r>
      <w:proofErr w:type="spellStart"/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>Taha</w:t>
      </w:r>
      <w:proofErr w:type="spellEnd"/>
      <w:r w:rsidR="00BB11AE"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>,</w:t>
      </w:r>
      <w:proofErr w:type="spellStart"/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>Nabih</w:t>
      </w:r>
      <w:proofErr w:type="spellEnd"/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 Salman, </w:t>
      </w:r>
      <w:proofErr w:type="spellStart"/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>Daoud</w:t>
      </w:r>
      <w:proofErr w:type="spellEnd"/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 </w:t>
      </w:r>
      <w:proofErr w:type="spellStart"/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>Q</w:t>
      </w:r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>ar</w:t>
      </w:r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>wani</w:t>
      </w:r>
      <w:proofErr w:type="spellEnd"/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>, Roman</w:t>
      </w:r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, </w:t>
      </w:r>
      <w:r w:rsidR="00703387"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Offer </w:t>
      </w:r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Amir, </w:t>
      </w:r>
      <w:proofErr w:type="spellStart"/>
      <w:r w:rsidR="00BB11AE">
        <w:rPr>
          <w:rFonts w:ascii="Arial" w:eastAsia="Times New Roman" w:hAnsi="Arial" w:cs="Arial"/>
          <w:b/>
          <w:bCs/>
          <w:color w:val="59331F"/>
          <w:sz w:val="24"/>
          <w:szCs w:val="24"/>
        </w:rPr>
        <w:t>Shemmy</w:t>
      </w:r>
      <w:proofErr w:type="spellEnd"/>
      <w:r w:rsidR="00BB11AE"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59331F"/>
          <w:sz w:val="24"/>
          <w:szCs w:val="24"/>
        </w:rPr>
        <w:t>Carasso</w:t>
      </w:r>
      <w:proofErr w:type="spellEnd"/>
    </w:p>
    <w:p w:rsidR="00FB2592" w:rsidRDefault="00FB2592" w:rsidP="00FB2592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b/>
          <w:bCs/>
          <w:color w:val="59331F"/>
          <w:sz w:val="24"/>
          <w:szCs w:val="24"/>
        </w:rPr>
      </w:pPr>
    </w:p>
    <w:p w:rsidR="004F582F" w:rsidRPr="00F67652" w:rsidRDefault="00B242DC" w:rsidP="00CC3062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  <w:r w:rsidRPr="00B242DC">
        <w:rPr>
          <w:rFonts w:ascii="Arial" w:eastAsia="Times New Roman" w:hAnsi="Arial" w:cs="Arial"/>
          <w:b/>
          <w:bCs/>
          <w:color w:val="59331F"/>
          <w:sz w:val="24"/>
          <w:szCs w:val="24"/>
        </w:rPr>
        <w:t>BACKGROUND</w:t>
      </w:r>
      <w:r w:rsidR="004F582F" w:rsidRPr="00F67652">
        <w:rPr>
          <w:rFonts w:ascii="Arial" w:eastAsia="Times New Roman" w:hAnsi="Arial" w:cs="Arial"/>
          <w:color w:val="59331F"/>
          <w:sz w:val="24"/>
          <w:szCs w:val="24"/>
        </w:rPr>
        <w:t>:</w:t>
      </w:r>
      <w:r w:rsidR="00122C30"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4F582F" w:rsidRPr="00F67652">
        <w:rPr>
          <w:rFonts w:ascii="Arial" w:eastAsia="Times New Roman" w:hAnsi="Arial" w:cs="Arial"/>
          <w:color w:val="59331F"/>
          <w:sz w:val="24"/>
          <w:szCs w:val="24"/>
        </w:rPr>
        <w:t>T</w:t>
      </w:r>
      <w:r w:rsidR="00122C30" w:rsidRPr="00F67652">
        <w:rPr>
          <w:rFonts w:ascii="Arial" w:eastAsia="Times New Roman" w:hAnsi="Arial" w:cs="Arial"/>
          <w:color w:val="59331F"/>
          <w:sz w:val="24"/>
          <w:szCs w:val="24"/>
        </w:rPr>
        <w:t>he distribution of the culprit coronary arter</w:t>
      </w:r>
      <w:r w:rsidR="00D86005">
        <w:rPr>
          <w:rFonts w:ascii="Arial" w:eastAsia="Times New Roman" w:hAnsi="Arial" w:cs="Arial"/>
          <w:color w:val="59331F"/>
          <w:sz w:val="24"/>
          <w:szCs w:val="24"/>
        </w:rPr>
        <w:t>ies</w:t>
      </w:r>
      <w:r w:rsidR="00122C30"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is expected </w:t>
      </w:r>
      <w:r w:rsidR="00122C30"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to be equally </w:t>
      </w:r>
      <w:r w:rsidR="00245CEF" w:rsidRPr="00F67652">
        <w:rPr>
          <w:rFonts w:ascii="Arial" w:eastAsia="Times New Roman" w:hAnsi="Arial" w:cs="Arial"/>
          <w:color w:val="59331F"/>
          <w:sz w:val="24"/>
          <w:szCs w:val="24"/>
        </w:rPr>
        <w:t>divided</w:t>
      </w:r>
      <w:r w:rsidR="004F582F"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0F59A0">
        <w:rPr>
          <w:rFonts w:ascii="Arial" w:eastAsia="Times New Roman" w:hAnsi="Arial" w:cs="Arial"/>
          <w:color w:val="59331F"/>
          <w:sz w:val="24"/>
          <w:szCs w:val="24"/>
        </w:rPr>
        <w:t xml:space="preserve">among the major coronary </w:t>
      </w:r>
      <w:r w:rsidR="00C41686">
        <w:rPr>
          <w:rFonts w:ascii="Arial" w:eastAsia="Times New Roman" w:hAnsi="Arial" w:cs="Arial"/>
          <w:color w:val="59331F"/>
          <w:sz w:val="24"/>
          <w:szCs w:val="24"/>
        </w:rPr>
        <w:t>arteries in</w:t>
      </w:r>
      <w:r w:rsidR="00AD46A6">
        <w:rPr>
          <w:rFonts w:ascii="Arial" w:eastAsia="Times New Roman" w:hAnsi="Arial" w:cs="Arial"/>
          <w:color w:val="59331F"/>
          <w:sz w:val="24"/>
          <w:szCs w:val="24"/>
        </w:rPr>
        <w:t xml:space="preserve"> the different</w:t>
      </w:r>
      <w:r w:rsidR="00EE295F">
        <w:rPr>
          <w:rFonts w:ascii="Arial" w:eastAsia="Times New Roman" w:hAnsi="Arial" w:cs="Arial"/>
          <w:color w:val="59331F"/>
          <w:sz w:val="24"/>
          <w:szCs w:val="24"/>
        </w:rPr>
        <w:t xml:space="preserve"> clinical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AA1ACC">
        <w:rPr>
          <w:rFonts w:ascii="Arial" w:eastAsia="Times New Roman" w:hAnsi="Arial" w:cs="Arial"/>
          <w:color w:val="59331F"/>
          <w:sz w:val="24"/>
          <w:szCs w:val="24"/>
        </w:rPr>
        <w:t>presentations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 of coronary artery disease</w:t>
      </w:r>
      <w:r w:rsidR="00D86005">
        <w:rPr>
          <w:rFonts w:ascii="Arial" w:eastAsia="Times New Roman" w:hAnsi="Arial" w:cs="Arial"/>
          <w:color w:val="59331F"/>
          <w:sz w:val="24"/>
          <w:szCs w:val="24"/>
        </w:rPr>
        <w:t xml:space="preserve"> (CAD)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>:</w:t>
      </w:r>
      <w:r w:rsidR="004F582F"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122C30"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EE295F">
        <w:rPr>
          <w:rFonts w:ascii="Arial" w:eastAsia="Times New Roman" w:hAnsi="Arial" w:cs="Arial"/>
          <w:color w:val="59331F"/>
          <w:sz w:val="24"/>
          <w:szCs w:val="24"/>
        </w:rPr>
        <w:t>ST elevation myocardial infarction (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>STEMI</w:t>
      </w:r>
      <w:r w:rsidR="00EE295F">
        <w:rPr>
          <w:rFonts w:ascii="Arial" w:eastAsia="Times New Roman" w:hAnsi="Arial" w:cs="Arial"/>
          <w:color w:val="59331F"/>
          <w:sz w:val="24"/>
          <w:szCs w:val="24"/>
        </w:rPr>
        <w:t>)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, </w:t>
      </w:r>
      <w:r w:rsidR="00CC3062">
        <w:rPr>
          <w:rFonts w:ascii="Arial" w:eastAsia="Times New Roman" w:hAnsi="Arial" w:cs="Arial"/>
          <w:color w:val="59331F"/>
          <w:sz w:val="24"/>
          <w:szCs w:val="24"/>
        </w:rPr>
        <w:t>NSTEMI</w:t>
      </w:r>
      <w:r w:rsidR="00EE295F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122C30" w:rsidRPr="00F67652">
        <w:rPr>
          <w:rFonts w:ascii="Arial" w:eastAsia="Times New Roman" w:hAnsi="Arial" w:cs="Arial"/>
          <w:color w:val="59331F"/>
          <w:sz w:val="24"/>
          <w:szCs w:val="24"/>
        </w:rPr>
        <w:t>and stable angina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>.</w:t>
      </w:r>
      <w:r w:rsidR="00122C30"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Pr="00B242DC"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 </w:t>
      </w:r>
    </w:p>
    <w:p w:rsidR="004F582F" w:rsidRPr="00F67652" w:rsidRDefault="004F582F" w:rsidP="006B6204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  <w:r w:rsidRPr="00F67652">
        <w:rPr>
          <w:rFonts w:ascii="Arial" w:eastAsia="Times New Roman" w:hAnsi="Arial" w:cs="Arial"/>
          <w:color w:val="59331F"/>
          <w:sz w:val="24"/>
          <w:szCs w:val="24"/>
        </w:rPr>
        <w:t>The objective of th</w:t>
      </w:r>
      <w:r w:rsidR="00044FE5">
        <w:rPr>
          <w:rFonts w:ascii="Arial" w:eastAsia="Times New Roman" w:hAnsi="Arial" w:cs="Arial"/>
          <w:color w:val="59331F"/>
          <w:sz w:val="24"/>
          <w:szCs w:val="24"/>
        </w:rPr>
        <w:t>is</w:t>
      </w:r>
      <w:r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 study </w:t>
      </w:r>
      <w:r w:rsidR="00044FE5">
        <w:rPr>
          <w:rFonts w:ascii="Arial" w:eastAsia="Times New Roman" w:hAnsi="Arial" w:cs="Arial"/>
          <w:color w:val="59331F"/>
          <w:sz w:val="24"/>
          <w:szCs w:val="24"/>
        </w:rPr>
        <w:t xml:space="preserve">was </w:t>
      </w:r>
      <w:r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to 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>observe whether</w:t>
      </w:r>
      <w:r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>the representation of the different "culprit arter</w:t>
      </w:r>
      <w:r w:rsidR="00044FE5">
        <w:rPr>
          <w:rFonts w:ascii="Arial" w:eastAsia="Times New Roman" w:hAnsi="Arial" w:cs="Arial"/>
          <w:color w:val="59331F"/>
          <w:sz w:val="24"/>
          <w:szCs w:val="24"/>
        </w:rPr>
        <w:t>ies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" </w:t>
      </w:r>
      <w:r w:rsidR="006B6204">
        <w:rPr>
          <w:rFonts w:ascii="Arial" w:eastAsia="Times New Roman" w:hAnsi="Arial" w:cs="Arial"/>
          <w:color w:val="59331F"/>
          <w:sz w:val="24"/>
          <w:szCs w:val="24"/>
        </w:rPr>
        <w:t xml:space="preserve">was 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similar in these different clinical scenarios.  </w:t>
      </w:r>
    </w:p>
    <w:p w:rsidR="00B242DC" w:rsidRPr="00B242DC" w:rsidRDefault="00B242DC" w:rsidP="00EF73DD">
      <w:pPr>
        <w:shd w:val="clear" w:color="auto" w:fill="FFFFFF"/>
        <w:bidi w:val="0"/>
        <w:spacing w:before="332"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  <w:r w:rsidRPr="00B242DC"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METHODS: 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>C</w:t>
      </w:r>
      <w:r w:rsidR="00EE295F">
        <w:rPr>
          <w:rFonts w:ascii="Arial" w:eastAsia="Times New Roman" w:hAnsi="Arial" w:cs="Arial"/>
          <w:color w:val="59331F"/>
          <w:sz w:val="24"/>
          <w:szCs w:val="24"/>
        </w:rPr>
        <w:t>onsecutive c</w:t>
      </w:r>
      <w:r w:rsidR="00F67652" w:rsidRPr="00F67652">
        <w:rPr>
          <w:rFonts w:ascii="Arial" w:eastAsia="Times New Roman" w:hAnsi="Arial" w:cs="Arial"/>
          <w:color w:val="59331F"/>
          <w:sz w:val="24"/>
          <w:szCs w:val="24"/>
        </w:rPr>
        <w:t>oronary angiograph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>ies</w:t>
      </w:r>
      <w:r w:rsidR="00F67652"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 of 431 </w:t>
      </w:r>
      <w:r w:rsidR="00EE295F">
        <w:rPr>
          <w:rFonts w:ascii="Arial" w:eastAsia="Times New Roman" w:hAnsi="Arial" w:cs="Arial"/>
          <w:color w:val="59331F"/>
          <w:sz w:val="24"/>
          <w:szCs w:val="24"/>
        </w:rPr>
        <w:t xml:space="preserve">patients with </w:t>
      </w:r>
      <w:r w:rsidR="00F67652" w:rsidRPr="00F67652">
        <w:rPr>
          <w:rFonts w:ascii="Arial" w:eastAsia="Times New Roman" w:hAnsi="Arial" w:cs="Arial"/>
          <w:color w:val="59331F"/>
          <w:sz w:val="24"/>
          <w:szCs w:val="24"/>
        </w:rPr>
        <w:t xml:space="preserve">stable 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>angina</w:t>
      </w:r>
      <w:r w:rsidR="00F67652">
        <w:rPr>
          <w:rFonts w:ascii="Arial" w:eastAsia="Times New Roman" w:hAnsi="Arial" w:cs="Arial"/>
          <w:color w:val="59331F"/>
          <w:sz w:val="24"/>
          <w:szCs w:val="24"/>
        </w:rPr>
        <w:t>,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F67652">
        <w:rPr>
          <w:rFonts w:ascii="Arial" w:eastAsia="Times New Roman" w:hAnsi="Arial" w:cs="Arial"/>
          <w:color w:val="59331F"/>
          <w:sz w:val="24"/>
          <w:szCs w:val="24"/>
        </w:rPr>
        <w:t xml:space="preserve">137 </w:t>
      </w:r>
      <w:r w:rsidR="00EE295F">
        <w:rPr>
          <w:rFonts w:ascii="Arial" w:eastAsia="Times New Roman" w:hAnsi="Arial" w:cs="Arial"/>
          <w:color w:val="59331F"/>
          <w:sz w:val="24"/>
          <w:szCs w:val="24"/>
        </w:rPr>
        <w:t xml:space="preserve">with 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NSTEMI </w:t>
      </w:r>
      <w:r w:rsidR="00F67652">
        <w:rPr>
          <w:rFonts w:ascii="Arial" w:eastAsia="Times New Roman" w:hAnsi="Arial" w:cs="Arial"/>
          <w:color w:val="59331F"/>
          <w:sz w:val="24"/>
          <w:szCs w:val="24"/>
        </w:rPr>
        <w:t xml:space="preserve">and 141 </w:t>
      </w:r>
      <w:r w:rsidR="00EE295F">
        <w:rPr>
          <w:rFonts w:ascii="Arial" w:eastAsia="Times New Roman" w:hAnsi="Arial" w:cs="Arial"/>
          <w:color w:val="59331F"/>
          <w:sz w:val="24"/>
          <w:szCs w:val="24"/>
        </w:rPr>
        <w:t xml:space="preserve">with 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STEMI were retrospectively </w:t>
      </w:r>
      <w:r w:rsidR="00D23993">
        <w:rPr>
          <w:rFonts w:ascii="Arial" w:eastAsia="Times New Roman" w:hAnsi="Arial" w:cs="Arial"/>
          <w:color w:val="59331F"/>
          <w:sz w:val="24"/>
          <w:szCs w:val="24"/>
        </w:rPr>
        <w:t>reviewed</w:t>
      </w:r>
      <w:r w:rsidR="00EE295F">
        <w:rPr>
          <w:rFonts w:ascii="Arial" w:eastAsia="Times New Roman" w:hAnsi="Arial" w:cs="Arial"/>
          <w:color w:val="59331F"/>
          <w:sz w:val="24"/>
          <w:szCs w:val="24"/>
        </w:rPr>
        <w:t>.</w:t>
      </w:r>
      <w:r w:rsidR="00D23993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EE295F">
        <w:rPr>
          <w:rFonts w:ascii="Arial" w:eastAsia="Times New Roman" w:hAnsi="Arial" w:cs="Arial"/>
          <w:color w:val="59331F"/>
          <w:sz w:val="24"/>
          <w:szCs w:val="24"/>
        </w:rPr>
        <w:t xml:space="preserve">The culprit coronary artery was </w:t>
      </w:r>
      <w:r w:rsidR="006B6204">
        <w:rPr>
          <w:rFonts w:ascii="Arial" w:eastAsia="Times New Roman" w:hAnsi="Arial" w:cs="Arial"/>
          <w:color w:val="59331F"/>
          <w:sz w:val="24"/>
          <w:szCs w:val="24"/>
        </w:rPr>
        <w:t xml:space="preserve">defined </w:t>
      </w:r>
      <w:r w:rsidR="004071AE">
        <w:rPr>
          <w:rFonts w:ascii="Arial" w:eastAsia="Times New Roman" w:hAnsi="Arial" w:cs="Arial"/>
          <w:color w:val="59331F"/>
          <w:sz w:val="24"/>
          <w:szCs w:val="24"/>
        </w:rPr>
        <w:t xml:space="preserve">as the one with </w:t>
      </w:r>
      <w:r w:rsidR="00DC539F">
        <w:rPr>
          <w:rFonts w:ascii="Arial" w:eastAsia="Times New Roman" w:hAnsi="Arial" w:cs="Arial"/>
          <w:color w:val="59331F"/>
          <w:sz w:val="24"/>
          <w:szCs w:val="24"/>
        </w:rPr>
        <w:t xml:space="preserve">a </w:t>
      </w:r>
      <w:r w:rsidR="00C41686">
        <w:rPr>
          <w:rFonts w:ascii="Arial" w:eastAsia="Times New Roman" w:hAnsi="Arial" w:cs="Arial"/>
          <w:color w:val="59331F"/>
          <w:sz w:val="24"/>
          <w:szCs w:val="24"/>
        </w:rPr>
        <w:t>lesion requiring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EF73DD">
        <w:rPr>
          <w:rFonts w:ascii="Arial" w:eastAsia="Times New Roman" w:hAnsi="Arial" w:cs="Arial"/>
          <w:color w:val="59331F"/>
          <w:sz w:val="24"/>
          <w:szCs w:val="24"/>
        </w:rPr>
        <w:t>an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 intervention. </w:t>
      </w:r>
      <w:r w:rsidR="004071AE">
        <w:rPr>
          <w:rFonts w:ascii="Arial" w:eastAsia="Times New Roman" w:hAnsi="Arial" w:cs="Arial"/>
          <w:color w:val="59331F"/>
          <w:sz w:val="24"/>
          <w:szCs w:val="24"/>
        </w:rPr>
        <w:t>Total CAD distribution was also registered. Distribution analysis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4071AE">
        <w:rPr>
          <w:rFonts w:ascii="Arial" w:eastAsia="Times New Roman" w:hAnsi="Arial" w:cs="Arial"/>
          <w:color w:val="59331F"/>
          <w:sz w:val="24"/>
          <w:szCs w:val="24"/>
        </w:rPr>
        <w:t xml:space="preserve">was done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>using chi square test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4071AE">
        <w:rPr>
          <w:rFonts w:ascii="Arial" w:eastAsia="Times New Roman" w:hAnsi="Arial" w:cs="Arial"/>
          <w:color w:val="59331F"/>
          <w:sz w:val="24"/>
          <w:szCs w:val="24"/>
        </w:rPr>
        <w:t>to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 compar</w:t>
      </w:r>
      <w:r w:rsidR="004071AE">
        <w:rPr>
          <w:rFonts w:ascii="Arial" w:eastAsia="Times New Roman" w:hAnsi="Arial" w:cs="Arial"/>
          <w:color w:val="59331F"/>
          <w:sz w:val="24"/>
          <w:szCs w:val="24"/>
        </w:rPr>
        <w:t>e</w:t>
      </w:r>
      <w:r w:rsidR="00245CEF">
        <w:rPr>
          <w:rFonts w:ascii="Arial" w:eastAsia="Times New Roman" w:hAnsi="Arial" w:cs="Arial"/>
          <w:color w:val="59331F"/>
          <w:sz w:val="24"/>
          <w:szCs w:val="24"/>
        </w:rPr>
        <w:t xml:space="preserve"> the prevalence of the culprit artery between the three clinical manifestations of CAD.</w:t>
      </w:r>
      <w:r w:rsidR="00D23993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</w:p>
    <w:p w:rsidR="00BF3703" w:rsidRPr="00B242DC" w:rsidRDefault="00B242DC" w:rsidP="00AD46A6">
      <w:pPr>
        <w:shd w:val="clear" w:color="auto" w:fill="FFFFFF"/>
        <w:bidi w:val="0"/>
        <w:spacing w:before="332"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  <w:r w:rsidRPr="00B242DC">
        <w:rPr>
          <w:rFonts w:ascii="Arial" w:eastAsia="Times New Roman" w:hAnsi="Arial" w:cs="Arial"/>
          <w:b/>
          <w:bCs/>
          <w:color w:val="59331F"/>
          <w:sz w:val="24"/>
          <w:szCs w:val="24"/>
        </w:rPr>
        <w:t xml:space="preserve">RESULTS: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>I</w:t>
      </w:r>
      <w:r w:rsidR="00FC37E9">
        <w:rPr>
          <w:rFonts w:ascii="Arial" w:eastAsia="Times New Roman" w:hAnsi="Arial" w:cs="Arial"/>
          <w:color w:val="59331F"/>
          <w:sz w:val="24"/>
          <w:szCs w:val="24"/>
        </w:rPr>
        <w:t xml:space="preserve">n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>patients with either stable angina or</w:t>
      </w:r>
      <w:r w:rsidR="00FC37E9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>NSTEMI, t</w:t>
      </w:r>
      <w:r w:rsidR="003862E4" w:rsidRPr="00FC37E9">
        <w:rPr>
          <w:rFonts w:ascii="Arial" w:eastAsia="Times New Roman" w:hAnsi="Arial" w:cs="Arial"/>
          <w:color w:val="59331F"/>
          <w:sz w:val="24"/>
          <w:szCs w:val="24"/>
        </w:rPr>
        <w:t>he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>re was an equal</w:t>
      </w:r>
      <w:r w:rsidR="003862E4" w:rsidRPr="00FC37E9">
        <w:rPr>
          <w:rFonts w:ascii="Arial" w:eastAsia="Times New Roman" w:hAnsi="Arial" w:cs="Arial"/>
          <w:color w:val="59331F"/>
          <w:sz w:val="24"/>
          <w:szCs w:val="24"/>
        </w:rPr>
        <w:t xml:space="preserve"> distribution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>between LAD, RCA and CX as the culprit coronary artery (P=0.176 and 0.56 respectively). However, in patients with</w:t>
      </w:r>
      <w:r w:rsidR="00DF0EA1">
        <w:rPr>
          <w:rFonts w:ascii="Arial" w:eastAsia="Times New Roman" w:hAnsi="Arial" w:cs="Arial"/>
          <w:color w:val="59331F"/>
          <w:sz w:val="24"/>
          <w:szCs w:val="24"/>
        </w:rPr>
        <w:t xml:space="preserve"> STEMI</w:t>
      </w:r>
      <w:r w:rsidR="00DC539F">
        <w:rPr>
          <w:rFonts w:ascii="Arial" w:eastAsia="Times New Roman" w:hAnsi="Arial" w:cs="Arial"/>
          <w:color w:val="59331F"/>
          <w:sz w:val="24"/>
          <w:szCs w:val="24"/>
        </w:rPr>
        <w:t>,</w:t>
      </w:r>
      <w:r w:rsidR="00DF0EA1">
        <w:rPr>
          <w:rFonts w:ascii="Arial" w:eastAsia="Times New Roman" w:hAnsi="Arial" w:cs="Arial"/>
          <w:color w:val="59331F"/>
          <w:sz w:val="24"/>
          <w:szCs w:val="24"/>
        </w:rPr>
        <w:t xml:space="preserve"> the CX was significantly less likely to be involved in comparison with </w:t>
      </w:r>
      <w:r w:rsidR="00AD46A6">
        <w:rPr>
          <w:rFonts w:ascii="Arial" w:eastAsia="Times New Roman" w:hAnsi="Arial" w:cs="Arial"/>
          <w:color w:val="59331F"/>
          <w:sz w:val="24"/>
          <w:szCs w:val="24"/>
        </w:rPr>
        <w:t xml:space="preserve"> either </w:t>
      </w:r>
      <w:r w:rsidR="00DF0EA1">
        <w:rPr>
          <w:rFonts w:ascii="Arial" w:eastAsia="Times New Roman" w:hAnsi="Arial" w:cs="Arial"/>
          <w:color w:val="59331F"/>
          <w:sz w:val="24"/>
          <w:szCs w:val="24"/>
        </w:rPr>
        <w:t xml:space="preserve">the </w:t>
      </w:r>
      <w:r w:rsidR="00AD46A6">
        <w:rPr>
          <w:rFonts w:ascii="Arial" w:eastAsia="Times New Roman" w:hAnsi="Arial" w:cs="Arial"/>
          <w:color w:val="59331F"/>
          <w:sz w:val="24"/>
          <w:szCs w:val="24"/>
        </w:rPr>
        <w:t xml:space="preserve">LAD or the RCA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>who had similar prevalence</w:t>
      </w:r>
      <w:r w:rsidR="00DC539F">
        <w:rPr>
          <w:rFonts w:ascii="Arial" w:eastAsia="Times New Roman" w:hAnsi="Arial" w:cs="Arial"/>
          <w:color w:val="59331F"/>
          <w:sz w:val="24"/>
          <w:szCs w:val="24"/>
        </w:rPr>
        <w:t>s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 xml:space="preserve"> (P=0.015)</w:t>
      </w:r>
      <w:r w:rsidR="00DF0EA1">
        <w:rPr>
          <w:rFonts w:ascii="Arial" w:eastAsia="Times New Roman" w:hAnsi="Arial" w:cs="Arial"/>
          <w:color w:val="59331F"/>
          <w:sz w:val="24"/>
          <w:szCs w:val="24"/>
        </w:rPr>
        <w:t>.</w:t>
      </w:r>
      <w:r w:rsidR="00B43E23">
        <w:rPr>
          <w:rFonts w:ascii="Arial" w:eastAsia="Times New Roman" w:hAnsi="Arial" w:cs="Arial"/>
          <w:color w:val="59331F"/>
          <w:sz w:val="24"/>
          <w:szCs w:val="24"/>
        </w:rPr>
        <w:t>The involvement of CX as cu</w:t>
      </w:r>
      <w:r w:rsidR="00D86005">
        <w:rPr>
          <w:rFonts w:ascii="Arial" w:eastAsia="Times New Roman" w:hAnsi="Arial" w:cs="Arial"/>
          <w:color w:val="59331F"/>
          <w:sz w:val="24"/>
          <w:szCs w:val="24"/>
        </w:rPr>
        <w:t xml:space="preserve">lprit artery was also significantly </w:t>
      </w:r>
      <w:r w:rsidR="00B43E23">
        <w:rPr>
          <w:rFonts w:ascii="Arial" w:eastAsia="Times New Roman" w:hAnsi="Arial" w:cs="Arial"/>
          <w:color w:val="59331F"/>
          <w:sz w:val="24"/>
          <w:szCs w:val="24"/>
        </w:rPr>
        <w:t xml:space="preserve">lower  in patients with STEMI compared to stable angina patients(P=0.006),and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 xml:space="preserve">NSTEMI </w:t>
      </w:r>
      <w:r w:rsidR="00B43E23">
        <w:rPr>
          <w:rFonts w:ascii="Arial" w:eastAsia="Times New Roman" w:hAnsi="Arial" w:cs="Arial"/>
          <w:color w:val="59331F"/>
          <w:sz w:val="24"/>
          <w:szCs w:val="24"/>
        </w:rPr>
        <w:t>(P=0.035).</w:t>
      </w:r>
      <w:r w:rsidR="004071AE">
        <w:rPr>
          <w:rFonts w:ascii="Arial" w:eastAsia="Times New Roman" w:hAnsi="Arial" w:cs="Arial"/>
          <w:color w:val="59331F"/>
          <w:sz w:val="24"/>
          <w:szCs w:val="24"/>
        </w:rPr>
        <w:t xml:space="preserve"> In all subgroups the coronary distribution of CAD (all lesions) was </w:t>
      </w:r>
      <w:r w:rsidR="006B6204">
        <w:rPr>
          <w:rFonts w:ascii="Arial" w:eastAsia="Times New Roman" w:hAnsi="Arial" w:cs="Arial"/>
          <w:color w:val="59331F"/>
          <w:sz w:val="24"/>
          <w:szCs w:val="24"/>
        </w:rPr>
        <w:t xml:space="preserve">equal </w:t>
      </w:r>
      <w:r w:rsidR="004071AE">
        <w:rPr>
          <w:rFonts w:ascii="Arial" w:eastAsia="Times New Roman" w:hAnsi="Arial" w:cs="Arial"/>
          <w:color w:val="59331F"/>
          <w:sz w:val="24"/>
          <w:szCs w:val="24"/>
        </w:rPr>
        <w:t>and similar</w:t>
      </w:r>
      <w:r w:rsidR="001053CE">
        <w:rPr>
          <w:rFonts w:ascii="Arial" w:eastAsia="Times New Roman" w:hAnsi="Arial" w:cs="Arial"/>
          <w:color w:val="59331F"/>
          <w:sz w:val="24"/>
          <w:szCs w:val="24"/>
        </w:rPr>
        <w:t xml:space="preserve"> (figure</w:t>
      </w:r>
      <w:r w:rsidR="00FB2592">
        <w:rPr>
          <w:rFonts w:ascii="Arial" w:eastAsia="Times New Roman" w:hAnsi="Arial" w:cs="Arial"/>
          <w:color w:val="59331F"/>
          <w:sz w:val="24"/>
          <w:szCs w:val="24"/>
        </w:rPr>
        <w:t>-1</w:t>
      </w:r>
      <w:r w:rsidR="001053CE">
        <w:rPr>
          <w:rFonts w:ascii="Arial" w:eastAsia="Times New Roman" w:hAnsi="Arial" w:cs="Arial"/>
          <w:color w:val="59331F"/>
          <w:sz w:val="24"/>
          <w:szCs w:val="24"/>
        </w:rPr>
        <w:t>)</w:t>
      </w:r>
      <w:r w:rsidR="004071AE">
        <w:rPr>
          <w:rFonts w:ascii="Arial" w:eastAsia="Times New Roman" w:hAnsi="Arial" w:cs="Arial"/>
          <w:color w:val="59331F"/>
          <w:sz w:val="24"/>
          <w:szCs w:val="24"/>
        </w:rPr>
        <w:t>.</w:t>
      </w:r>
    </w:p>
    <w:p w:rsidR="00462A02" w:rsidRDefault="00462A02" w:rsidP="00F821F0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b/>
          <w:bCs/>
          <w:color w:val="59331F"/>
          <w:sz w:val="24"/>
          <w:szCs w:val="24"/>
        </w:rPr>
      </w:pPr>
    </w:p>
    <w:p w:rsidR="00FB2592" w:rsidRDefault="00B242DC" w:rsidP="00FB2592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  <w:r w:rsidRPr="00B242DC">
        <w:rPr>
          <w:rFonts w:ascii="Arial" w:eastAsia="Times New Roman" w:hAnsi="Arial" w:cs="Arial"/>
          <w:b/>
          <w:bCs/>
          <w:color w:val="59331F"/>
          <w:sz w:val="24"/>
          <w:szCs w:val="24"/>
        </w:rPr>
        <w:t>CONCLUSIONS:</w:t>
      </w:r>
      <w:r w:rsidR="00F821F0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>T</w:t>
      </w:r>
      <w:r w:rsidR="00B43E23" w:rsidRPr="00F821F0">
        <w:rPr>
          <w:rFonts w:ascii="Arial" w:eastAsia="Times New Roman" w:hAnsi="Arial" w:cs="Arial"/>
          <w:color w:val="59331F"/>
          <w:sz w:val="24"/>
          <w:szCs w:val="24"/>
        </w:rPr>
        <w:t xml:space="preserve">he CX </w:t>
      </w:r>
      <w:r w:rsidR="00DC539F">
        <w:rPr>
          <w:rFonts w:ascii="Arial" w:eastAsia="Times New Roman" w:hAnsi="Arial" w:cs="Arial"/>
          <w:color w:val="59331F"/>
          <w:sz w:val="24"/>
          <w:szCs w:val="24"/>
        </w:rPr>
        <w:t xml:space="preserve">was found to be the </w:t>
      </w:r>
      <w:r w:rsidR="00C41686">
        <w:rPr>
          <w:rFonts w:ascii="Arial" w:eastAsia="Times New Roman" w:hAnsi="Arial" w:cs="Arial"/>
          <w:color w:val="59331F"/>
          <w:sz w:val="24"/>
          <w:szCs w:val="24"/>
        </w:rPr>
        <w:t>culprit</w:t>
      </w:r>
      <w:r w:rsidR="00DC539F">
        <w:rPr>
          <w:rFonts w:ascii="Arial" w:eastAsia="Times New Roman" w:hAnsi="Arial" w:cs="Arial"/>
          <w:color w:val="59331F"/>
          <w:sz w:val="24"/>
          <w:szCs w:val="24"/>
        </w:rPr>
        <w:t xml:space="preserve"> artery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>in</w:t>
      </w:r>
      <w:r w:rsidR="003862E4" w:rsidRPr="00F821F0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 xml:space="preserve">STEMI </w:t>
      </w:r>
      <w:r w:rsidR="00DC539F">
        <w:rPr>
          <w:rFonts w:ascii="Arial" w:eastAsia="Times New Roman" w:hAnsi="Arial" w:cs="Arial"/>
          <w:color w:val="59331F"/>
          <w:sz w:val="24"/>
          <w:szCs w:val="24"/>
        </w:rPr>
        <w:t xml:space="preserve">significantly less </w:t>
      </w:r>
      <w:r w:rsidR="00044FE5">
        <w:rPr>
          <w:rFonts w:ascii="Arial" w:eastAsia="Times New Roman" w:hAnsi="Arial" w:cs="Arial"/>
          <w:color w:val="59331F"/>
          <w:sz w:val="24"/>
          <w:szCs w:val="24"/>
        </w:rPr>
        <w:t>than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DC539F">
        <w:rPr>
          <w:rFonts w:ascii="Arial" w:eastAsia="Times New Roman" w:hAnsi="Arial" w:cs="Arial"/>
          <w:color w:val="59331F"/>
          <w:sz w:val="24"/>
          <w:szCs w:val="24"/>
        </w:rPr>
        <w:t xml:space="preserve">the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>LAD/RCA</w:t>
      </w:r>
      <w:r w:rsidR="00D86005">
        <w:rPr>
          <w:rFonts w:ascii="Arial" w:eastAsia="Times New Roman" w:hAnsi="Arial" w:cs="Arial"/>
          <w:color w:val="59331F"/>
          <w:sz w:val="24"/>
          <w:szCs w:val="24"/>
        </w:rPr>
        <w:t>.</w:t>
      </w:r>
      <w:r w:rsidR="00AA1ACC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D86005">
        <w:rPr>
          <w:rFonts w:ascii="Arial" w:eastAsia="Times New Roman" w:hAnsi="Arial" w:cs="Arial"/>
          <w:color w:val="59331F"/>
          <w:sz w:val="24"/>
          <w:szCs w:val="24"/>
        </w:rPr>
        <w:t xml:space="preserve">This phenomenon </w:t>
      </w:r>
      <w:r w:rsidR="00DC539F">
        <w:rPr>
          <w:rFonts w:ascii="Arial" w:eastAsia="Times New Roman" w:hAnsi="Arial" w:cs="Arial"/>
          <w:color w:val="59331F"/>
          <w:sz w:val="24"/>
          <w:szCs w:val="24"/>
        </w:rPr>
        <w:t xml:space="preserve">is </w:t>
      </w:r>
      <w:r w:rsidR="00D86005">
        <w:rPr>
          <w:rFonts w:ascii="Arial" w:eastAsia="Times New Roman" w:hAnsi="Arial" w:cs="Arial"/>
          <w:color w:val="59331F"/>
          <w:sz w:val="24"/>
          <w:szCs w:val="24"/>
        </w:rPr>
        <w:t xml:space="preserve">in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 xml:space="preserve">contrast to </w:t>
      </w:r>
      <w:r w:rsidR="00AD7F19">
        <w:rPr>
          <w:rFonts w:ascii="Arial" w:eastAsia="Times New Roman" w:hAnsi="Arial" w:cs="Arial"/>
          <w:color w:val="59331F"/>
          <w:sz w:val="24"/>
          <w:szCs w:val="24"/>
        </w:rPr>
        <w:t xml:space="preserve">the even distribution of CX/LAD/RCA CAD in these patients and the distribution of culprit lesions in 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 xml:space="preserve">NSTEMI </w:t>
      </w:r>
      <w:r w:rsidR="00AA1ACC">
        <w:rPr>
          <w:rFonts w:ascii="Arial" w:eastAsia="Times New Roman" w:hAnsi="Arial" w:cs="Arial"/>
          <w:color w:val="59331F"/>
          <w:sz w:val="24"/>
          <w:szCs w:val="24"/>
        </w:rPr>
        <w:t>and</w:t>
      </w:r>
      <w:r w:rsidR="003862E4">
        <w:rPr>
          <w:rFonts w:ascii="Arial" w:eastAsia="Times New Roman" w:hAnsi="Arial" w:cs="Arial"/>
          <w:color w:val="59331F"/>
          <w:sz w:val="24"/>
          <w:szCs w:val="24"/>
        </w:rPr>
        <w:t xml:space="preserve"> stable angina.</w:t>
      </w:r>
      <w:r w:rsidR="00D86005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044FE5">
        <w:rPr>
          <w:rFonts w:ascii="Arial" w:eastAsia="Times New Roman" w:hAnsi="Arial" w:cs="Arial"/>
          <w:color w:val="59331F"/>
          <w:sz w:val="24"/>
          <w:szCs w:val="24"/>
        </w:rPr>
        <w:t xml:space="preserve">We </w:t>
      </w:r>
      <w:r w:rsidR="00AA1ACC">
        <w:rPr>
          <w:rFonts w:ascii="Arial" w:eastAsia="Times New Roman" w:hAnsi="Arial" w:cs="Arial"/>
          <w:color w:val="59331F"/>
          <w:sz w:val="24"/>
          <w:szCs w:val="24"/>
        </w:rPr>
        <w:t>hypothesi</w:t>
      </w:r>
      <w:r w:rsidR="00044FE5">
        <w:rPr>
          <w:rFonts w:ascii="Arial" w:eastAsia="Times New Roman" w:hAnsi="Arial" w:cs="Arial"/>
          <w:color w:val="59331F"/>
          <w:sz w:val="24"/>
          <w:szCs w:val="24"/>
        </w:rPr>
        <w:t>ze</w:t>
      </w:r>
      <w:r w:rsidR="00AA1ACC">
        <w:rPr>
          <w:rFonts w:ascii="Arial" w:eastAsia="Times New Roman" w:hAnsi="Arial" w:cs="Arial"/>
          <w:color w:val="59331F"/>
          <w:sz w:val="24"/>
          <w:szCs w:val="24"/>
        </w:rPr>
        <w:t xml:space="preserve"> that </w:t>
      </w:r>
      <w:r w:rsidR="00AD7F19">
        <w:rPr>
          <w:rFonts w:ascii="Arial" w:eastAsia="Times New Roman" w:hAnsi="Arial" w:cs="Arial"/>
          <w:color w:val="59331F"/>
          <w:sz w:val="24"/>
          <w:szCs w:val="24"/>
        </w:rPr>
        <w:t>atherosclerosis</w:t>
      </w:r>
      <w:r w:rsidR="00FB2592">
        <w:rPr>
          <w:rFonts w:ascii="Arial" w:eastAsia="Times New Roman" w:hAnsi="Arial" w:cs="Arial"/>
          <w:color w:val="59331F"/>
          <w:sz w:val="24"/>
          <w:szCs w:val="24"/>
        </w:rPr>
        <w:t xml:space="preserve"> in the CX</w:t>
      </w:r>
      <w:r w:rsidR="00AD7F19">
        <w:rPr>
          <w:rFonts w:ascii="Arial" w:eastAsia="Times New Roman" w:hAnsi="Arial" w:cs="Arial"/>
          <w:color w:val="59331F"/>
          <w:sz w:val="24"/>
          <w:szCs w:val="24"/>
        </w:rPr>
        <w:t xml:space="preserve"> may be less prone to plaque rupture leading to STEMI due to decreased shear forces resulting from </w:t>
      </w:r>
      <w:r w:rsidR="00A93070">
        <w:rPr>
          <w:rFonts w:ascii="Arial" w:eastAsia="Times New Roman" w:hAnsi="Arial" w:cs="Arial"/>
          <w:color w:val="59331F"/>
          <w:sz w:val="24"/>
          <w:szCs w:val="24"/>
        </w:rPr>
        <w:t xml:space="preserve">its right </w:t>
      </w:r>
      <w:r w:rsidR="006B6204">
        <w:rPr>
          <w:rFonts w:ascii="Arial" w:eastAsia="Times New Roman" w:hAnsi="Arial" w:cs="Arial"/>
          <w:color w:val="59331F"/>
          <w:sz w:val="24"/>
          <w:szCs w:val="24"/>
        </w:rPr>
        <w:t>angular</w:t>
      </w:r>
      <w:r w:rsidR="00044FE5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 w:rsidR="00A93070">
        <w:rPr>
          <w:rFonts w:ascii="Arial" w:eastAsia="Times New Roman" w:hAnsi="Arial" w:cs="Arial"/>
          <w:color w:val="59331F"/>
          <w:sz w:val="24"/>
          <w:szCs w:val="24"/>
        </w:rPr>
        <w:t xml:space="preserve">branching </w:t>
      </w:r>
      <w:r w:rsidR="00AA1ACC">
        <w:rPr>
          <w:rFonts w:ascii="Arial" w:eastAsia="Times New Roman" w:hAnsi="Arial" w:cs="Arial"/>
          <w:color w:val="59331F"/>
          <w:sz w:val="24"/>
          <w:szCs w:val="24"/>
        </w:rPr>
        <w:t>anatomy from the main flow route</w:t>
      </w:r>
      <w:r w:rsidR="00A93070">
        <w:rPr>
          <w:rFonts w:ascii="Arial" w:eastAsia="Times New Roman" w:hAnsi="Arial" w:cs="Arial"/>
          <w:color w:val="59331F"/>
          <w:sz w:val="24"/>
          <w:szCs w:val="24"/>
        </w:rPr>
        <w:t>.</w:t>
      </w:r>
    </w:p>
    <w:p w:rsidR="00FB2592" w:rsidRDefault="00FB2592" w:rsidP="00FB2592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</w:p>
    <w:p w:rsidR="00FA6CA1" w:rsidRDefault="00FA6CA1" w:rsidP="00FB2592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</w:p>
    <w:p w:rsidR="00FA6CA1" w:rsidRDefault="00FA6CA1" w:rsidP="00FA6CA1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</w:p>
    <w:p w:rsidR="00FA6CA1" w:rsidRDefault="00FA6CA1" w:rsidP="00FA6CA1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</w:p>
    <w:p w:rsidR="00FA6CA1" w:rsidRDefault="00FA6CA1" w:rsidP="00FA6CA1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</w:p>
    <w:p w:rsidR="00FA6CA1" w:rsidRDefault="00FA6CA1" w:rsidP="00FA6CA1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</w:p>
    <w:p w:rsidR="00FA6CA1" w:rsidRDefault="00FA6CA1" w:rsidP="00FA6CA1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</w:p>
    <w:p w:rsidR="00FA6CA1" w:rsidRDefault="00FA6CA1" w:rsidP="00FA6CA1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</w:p>
    <w:p w:rsidR="00FA6CA1" w:rsidRDefault="00FA6CA1" w:rsidP="00FA6CA1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</w:p>
    <w:p w:rsidR="00FA6CA1" w:rsidRDefault="00FA6CA1" w:rsidP="00FA6CA1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</w:p>
    <w:p w:rsidR="00FA6CA1" w:rsidRDefault="00FA6CA1" w:rsidP="00FA6CA1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</w:p>
    <w:p w:rsidR="00B242DC" w:rsidRPr="00B242DC" w:rsidRDefault="00FB2592" w:rsidP="00FA6CA1">
      <w:pPr>
        <w:shd w:val="clear" w:color="auto" w:fill="FFFFFF"/>
        <w:bidi w:val="0"/>
        <w:spacing w:after="0" w:line="240" w:lineRule="auto"/>
        <w:outlineLvl w:val="3"/>
        <w:rPr>
          <w:rFonts w:ascii="Arial" w:eastAsia="Times New Roman" w:hAnsi="Arial" w:cs="Arial"/>
          <w:color w:val="59331F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59331F"/>
          <w:sz w:val="24"/>
          <w:szCs w:val="24"/>
        </w:rPr>
        <w:lastRenderedPageBreak/>
        <w:t>Figure-1;</w:t>
      </w:r>
      <w:r w:rsidR="00B62C84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59331F"/>
          <w:sz w:val="24"/>
          <w:szCs w:val="24"/>
        </w:rPr>
        <w:t>Coronary</w:t>
      </w:r>
      <w:r w:rsidR="00B62C84">
        <w:rPr>
          <w:rFonts w:ascii="Arial" w:eastAsia="Times New Roman" w:hAnsi="Arial" w:cs="Arial"/>
          <w:color w:val="59331F"/>
          <w:sz w:val="24"/>
          <w:szCs w:val="24"/>
        </w:rPr>
        <w:t xml:space="preserve"> arteries</w:t>
      </w:r>
      <w:r>
        <w:rPr>
          <w:rFonts w:ascii="Arial" w:eastAsia="Times New Roman" w:hAnsi="Arial" w:cs="Arial"/>
          <w:color w:val="59331F"/>
          <w:sz w:val="24"/>
          <w:szCs w:val="24"/>
        </w:rPr>
        <w:t xml:space="preserve"> distribution of CAD:</w:t>
      </w:r>
      <w:r w:rsidR="00A93070">
        <w:rPr>
          <w:rFonts w:ascii="Arial" w:eastAsia="Times New Roman" w:hAnsi="Arial" w:cs="Arial"/>
          <w:color w:val="59331F"/>
          <w:sz w:val="24"/>
          <w:szCs w:val="24"/>
        </w:rPr>
        <w:t xml:space="preserve"> </w:t>
      </w:r>
    </w:p>
    <w:p w:rsidR="00F2646C" w:rsidRDefault="00F2646C">
      <w:pPr>
        <w:bidi w:val="0"/>
        <w:rPr>
          <w:rtl/>
          <w:lang w:bidi="ar-AE"/>
        </w:rPr>
      </w:pPr>
      <w:r>
        <w:rPr>
          <w:rtl/>
          <w:lang w:bidi="ar-AE"/>
        </w:rPr>
        <w:br w:type="page"/>
      </w:r>
    </w:p>
    <w:p w:rsidR="006A59D3" w:rsidRDefault="00F2646C" w:rsidP="00F2646C">
      <w:pPr>
        <w:jc w:val="right"/>
        <w:rPr>
          <w:rtl/>
          <w:lang w:bidi="ar-AE"/>
        </w:rPr>
      </w:pPr>
      <w:r w:rsidRPr="00F2646C">
        <w:rPr>
          <w:noProof/>
        </w:rPr>
        <w:lastRenderedPageBreak/>
        <w:drawing>
          <wp:inline distT="0" distB="0" distL="0" distR="0">
            <wp:extent cx="5274310" cy="4195445"/>
            <wp:effectExtent l="76200" t="76200" r="135890" b="128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l="10758" t="1435" r="8095" b="2689"/>
                    <a:stretch/>
                  </pic:blipFill>
                  <pic:spPr>
                    <a:xfrm>
                      <a:off x="0" y="0"/>
                      <a:ext cx="5274310" cy="41954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A59D3" w:rsidSect="00C755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D3"/>
    <w:rsid w:val="00044FE5"/>
    <w:rsid w:val="000F59A0"/>
    <w:rsid w:val="001053CE"/>
    <w:rsid w:val="00122C30"/>
    <w:rsid w:val="00176227"/>
    <w:rsid w:val="001C4785"/>
    <w:rsid w:val="00245CEF"/>
    <w:rsid w:val="003862E4"/>
    <w:rsid w:val="003D3DAA"/>
    <w:rsid w:val="004016E8"/>
    <w:rsid w:val="004071AE"/>
    <w:rsid w:val="004556BC"/>
    <w:rsid w:val="00462A02"/>
    <w:rsid w:val="004F582F"/>
    <w:rsid w:val="006A59D3"/>
    <w:rsid w:val="006B6204"/>
    <w:rsid w:val="00703387"/>
    <w:rsid w:val="00853706"/>
    <w:rsid w:val="00873026"/>
    <w:rsid w:val="008730E5"/>
    <w:rsid w:val="00A93070"/>
    <w:rsid w:val="00AA1ACC"/>
    <w:rsid w:val="00AB43E0"/>
    <w:rsid w:val="00AD46A6"/>
    <w:rsid w:val="00AD7F19"/>
    <w:rsid w:val="00B242DC"/>
    <w:rsid w:val="00B301D2"/>
    <w:rsid w:val="00B43E23"/>
    <w:rsid w:val="00B62C84"/>
    <w:rsid w:val="00BA4BE7"/>
    <w:rsid w:val="00BB11AE"/>
    <w:rsid w:val="00BF3703"/>
    <w:rsid w:val="00C41686"/>
    <w:rsid w:val="00C75588"/>
    <w:rsid w:val="00CC3062"/>
    <w:rsid w:val="00CD11BF"/>
    <w:rsid w:val="00D23993"/>
    <w:rsid w:val="00D86005"/>
    <w:rsid w:val="00DC539F"/>
    <w:rsid w:val="00DF0EA1"/>
    <w:rsid w:val="00E93391"/>
    <w:rsid w:val="00EE295F"/>
    <w:rsid w:val="00EF73DD"/>
    <w:rsid w:val="00F2646C"/>
    <w:rsid w:val="00F67652"/>
    <w:rsid w:val="00F821F0"/>
    <w:rsid w:val="00FA3C70"/>
    <w:rsid w:val="00FA6CA1"/>
    <w:rsid w:val="00FB2592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A3C7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A3C7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3C70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FA3C7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3C70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A3C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A3C7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A3C7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3C70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FA3C7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3C70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A3C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32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98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41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365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Diab Ghanem</dc:creator>
  <cp:lastModifiedBy>Diab Ghanim</cp:lastModifiedBy>
  <cp:revision>9</cp:revision>
  <dcterms:created xsi:type="dcterms:W3CDTF">2014-12-08T18:41:00Z</dcterms:created>
  <dcterms:modified xsi:type="dcterms:W3CDTF">2014-12-08T20:35:00Z</dcterms:modified>
</cp:coreProperties>
</file>